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C8" w:rsidRPr="002E4D41" w:rsidRDefault="00A903C8" w:rsidP="00A903C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771525" cy="1143000"/>
            <wp:effectExtent l="19050" t="0" r="9525" b="0"/>
            <wp:wrapTight wrapText="bothSides">
              <wp:wrapPolygon edited="0">
                <wp:start x="8000" y="0"/>
                <wp:lineTo x="1067" y="5760"/>
                <wp:lineTo x="-533" y="11520"/>
                <wp:lineTo x="-533" y="12240"/>
                <wp:lineTo x="5867" y="17280"/>
                <wp:lineTo x="8000" y="21240"/>
                <wp:lineTo x="8533" y="21240"/>
                <wp:lineTo x="13333" y="21240"/>
                <wp:lineTo x="13867" y="21240"/>
                <wp:lineTo x="16000" y="17280"/>
                <wp:lineTo x="21867" y="12600"/>
                <wp:lineTo x="21867" y="9000"/>
                <wp:lineTo x="20267" y="5760"/>
                <wp:lineTo x="14400" y="360"/>
                <wp:lineTo x="13867" y="0"/>
                <wp:lineTo x="8000" y="0"/>
              </wp:wrapPolygon>
            </wp:wrapTight>
            <wp:docPr id="16" name="Image 14" descr="Logo de l'Université de 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Logo de l'Université de Tlemc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D4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A903C8" w:rsidRDefault="00A903C8" w:rsidP="00A903C8">
      <w:pPr>
        <w:tabs>
          <w:tab w:val="center" w:pos="4536"/>
        </w:tabs>
        <w:jc w:val="center"/>
        <w:rPr>
          <w:rtl/>
          <w:lang w:bidi="ar-DZ"/>
        </w:rPr>
      </w:pPr>
      <w:r w:rsidRPr="002E4D4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جامعة أبــي بكر بـــلقا يد </w:t>
      </w:r>
      <w:r w:rsidRPr="002E4D41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Pr="002E4D41">
        <w:rPr>
          <w:rFonts w:ascii="Sakkal Majalla" w:hAnsi="Sakkal Majalla" w:cs="Sakkal Majalla" w:hint="cs"/>
          <w:sz w:val="36"/>
          <w:szCs w:val="36"/>
          <w:rtl/>
          <w:lang w:bidi="ar-DZ"/>
        </w:rPr>
        <w:t>تلمسان-</w:t>
      </w:r>
    </w:p>
    <w:p w:rsidR="00A903C8" w:rsidRPr="00891129" w:rsidRDefault="00A903C8" w:rsidP="00A903C8">
      <w:pPr>
        <w:jc w:val="center"/>
        <w:rPr>
          <w:b/>
          <w:bCs/>
          <w:rtl/>
          <w:lang w:bidi="ar-DZ"/>
        </w:rPr>
      </w:pPr>
    </w:p>
    <w:p w:rsidR="00A903C8" w:rsidRPr="00E7775E" w:rsidRDefault="00A903C8" w:rsidP="00A903C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7775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كلية العلوم الإنســانية و العلوم الاجـــتماعية</w:t>
      </w:r>
      <w:r w:rsidRPr="00E7775E">
        <w:rPr>
          <w:b/>
          <w:bCs/>
          <w:sz w:val="32"/>
          <w:szCs w:val="32"/>
          <w:rtl/>
          <w:lang w:bidi="ar-DZ"/>
        </w:rPr>
        <w:tab/>
      </w:r>
    </w:p>
    <w:p w:rsidR="00A903C8" w:rsidRPr="002E4D41" w:rsidRDefault="00A903C8" w:rsidP="00A903C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2E4D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نيابة العمادة للتكوين فيما بعد التدرج و العلاقات الخارجية</w:t>
      </w:r>
    </w:p>
    <w:p w:rsidR="00A903C8" w:rsidRDefault="00A903C8" w:rsidP="00A903C8">
      <w:pP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903C8" w:rsidRDefault="00A903C8" w:rsidP="00A903C8">
      <w:pP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7357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إلى السادة رؤساء الأقسام</w:t>
      </w:r>
    </w:p>
    <w:p w:rsidR="00A903C8" w:rsidRDefault="00A903C8" w:rsidP="00E62D3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27357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الموضوع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 بخصوص إيداع ملفات التربصات قصيرة المدى للسنة المالية  201</w:t>
      </w:r>
      <w:r w:rsidR="00E62D38">
        <w:rPr>
          <w:rFonts w:ascii="Sakkal Majalla" w:hAnsi="Sakkal Majalla" w:cs="Sakkal Majalla" w:hint="cs"/>
          <w:sz w:val="36"/>
          <w:szCs w:val="36"/>
          <w:rtl/>
          <w:lang w:bidi="ar-DZ"/>
        </w:rPr>
        <w:t>9</w:t>
      </w:r>
    </w:p>
    <w:p w:rsidR="00A903C8" w:rsidRDefault="00A903C8" w:rsidP="00A903C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تحية طيبة وبعد،</w:t>
      </w:r>
    </w:p>
    <w:p w:rsidR="00A903C8" w:rsidRDefault="00A903C8" w:rsidP="00466F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يشرفنا أن </w:t>
      </w:r>
      <w:r w:rsidR="008A690B">
        <w:rPr>
          <w:rFonts w:ascii="Sakkal Majalla" w:hAnsi="Sakkal Majalla" w:cs="Sakkal Majalla" w:hint="cs"/>
          <w:sz w:val="36"/>
          <w:szCs w:val="36"/>
          <w:rtl/>
          <w:lang w:bidi="ar-DZ"/>
        </w:rPr>
        <w:t>نحيطكم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علما أن فترة إيداع ملفات التربصات لسنة </w:t>
      </w:r>
      <w:r w:rsidR="00466FD2">
        <w:rPr>
          <w:rFonts w:ascii="Sakkal Majalla" w:hAnsi="Sakkal Majalla" w:cs="Sakkal Majalla"/>
          <w:sz w:val="36"/>
          <w:szCs w:val="36"/>
          <w:lang w:bidi="ar-DZ"/>
        </w:rPr>
        <w:t>2019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حددت  </w:t>
      </w:r>
    </w:p>
    <w:p w:rsidR="00A903C8" w:rsidRPr="008E2C67" w:rsidRDefault="00A903C8" w:rsidP="000C19E0">
      <w:pPr>
        <w:bidi/>
        <w:spacing w:after="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 w:rsidRPr="008E2C67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 xml:space="preserve">ما بين </w:t>
      </w:r>
      <w:r w:rsidR="008C62A9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>08 أفريل</w:t>
      </w:r>
      <w:r w:rsidRPr="008E2C67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 xml:space="preserve"> 201</w:t>
      </w:r>
      <w:r w:rsidR="00060DD6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>9</w:t>
      </w:r>
      <w:r w:rsidRPr="008E2C67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 xml:space="preserve">  إلى غاية </w:t>
      </w:r>
      <w:r w:rsidR="000C19E0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>26</w:t>
      </w:r>
      <w:r w:rsidRPr="008E2C67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 xml:space="preserve"> أ</w:t>
      </w:r>
      <w:r w:rsidRPr="00493274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>فريل 201</w:t>
      </w:r>
      <w:r w:rsidR="00060DD6" w:rsidRPr="00493274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  <w:lang w:bidi="ar-DZ"/>
        </w:rPr>
        <w:t>9</w:t>
      </w:r>
    </w:p>
    <w:p w:rsidR="00A903C8" w:rsidRDefault="00A903C8" w:rsidP="00A903C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إيداع الملفات يكون بطريقتين (إلزامي):</w:t>
      </w:r>
    </w:p>
    <w:p w:rsidR="00A903C8" w:rsidRDefault="00A903C8" w:rsidP="00A903C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1- </w:t>
      </w:r>
      <w:r w:rsidRPr="0027357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إلكترونيا</w:t>
      </w:r>
      <w:r w:rsidRPr="00E176B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عبر الموقع الالكتروني التالي: </w:t>
      </w:r>
      <w:r w:rsidRPr="0027357E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http://stage.univ-tlemcen.dz/FSHS/connexion</w:t>
      </w:r>
    </w:p>
    <w:p w:rsidR="00A903C8" w:rsidRDefault="00A903C8" w:rsidP="00A903C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2-</w:t>
      </w:r>
      <w:r w:rsidRPr="0027357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ورقيا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 على مستوى الأقسام</w:t>
      </w:r>
    </w:p>
    <w:p w:rsidR="00A903C8" w:rsidRPr="0027357E" w:rsidRDefault="00A903C8" w:rsidP="00A903C8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27357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ملاحظات هامة: </w:t>
      </w:r>
    </w:p>
    <w:p w:rsidR="00A903C8" w:rsidRDefault="00A903C8" w:rsidP="00A903C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يجب إيداع النسخة الورقية من الملف كاملا بكل الوثائق الأصلية الضرورية:</w:t>
      </w:r>
    </w:p>
    <w:p w:rsidR="00A903C8" w:rsidRDefault="00A903C8" w:rsidP="00A903C8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- طلب خطي موجه إلى السيد رئيس اللجنة </w:t>
      </w:r>
      <w:r w:rsidR="00CD464B">
        <w:rPr>
          <w:rFonts w:ascii="Sakkal Majalla" w:hAnsi="Sakkal Majalla" w:cs="Sakkal Majalla" w:hint="cs"/>
          <w:sz w:val="36"/>
          <w:szCs w:val="36"/>
          <w:rtl/>
          <w:lang w:bidi="ar-DZ"/>
        </w:rPr>
        <w:t>العلمية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مع توضيح </w:t>
      </w:r>
      <w:r w:rsidRPr="00FA0D4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الوجهة</w:t>
      </w:r>
    </w:p>
    <w:p w:rsidR="004F5F03" w:rsidRDefault="00CD464B" w:rsidP="004F5F03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4F5F03">
        <w:rPr>
          <w:rFonts w:ascii="Sakkal Majalla" w:hAnsi="Sakkal Majalla" w:cs="Sakkal Majalla"/>
          <w:b/>
          <w:bCs/>
          <w:sz w:val="36"/>
          <w:szCs w:val="36"/>
          <w:lang w:bidi="ar-DZ"/>
        </w:rPr>
        <w:t>-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4F5F03" w:rsidRPr="00C4603B">
        <w:rPr>
          <w:rFonts w:ascii="Sakkal Majalla" w:hAnsi="Sakkal Majalla" w:cs="Sakkal Majalla" w:hint="cs"/>
          <w:b/>
          <w:bCs/>
          <w:sz w:val="36"/>
          <w:szCs w:val="36"/>
          <w:u w:val="dotted"/>
          <w:rtl/>
          <w:lang w:bidi="ar-DZ"/>
        </w:rPr>
        <w:t>التأكد من صلاحية جواز السفر.</w:t>
      </w:r>
    </w:p>
    <w:p w:rsidR="00A903C8" w:rsidRDefault="00A903C8" w:rsidP="00A903C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 مشروع العمل يحدد فيه الأهداف والمنهجية والنتائج المنتظرة من التربص (متاح على الموقع الالكتروني للكلية)</w:t>
      </w:r>
    </w:p>
    <w:p w:rsidR="00A903C8" w:rsidRDefault="00A903C8" w:rsidP="00C4603B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- الكتب، المقالات (المجلات الدولية والوطنية)، شهادات المشاركة (الملتقيات- </w:t>
      </w:r>
      <w:r w:rsidR="00C4603B">
        <w:rPr>
          <w:rFonts w:ascii="Sakkal Majalla" w:hAnsi="Sakkal Majalla" w:cs="Sakkal Majalla" w:hint="cs"/>
          <w:sz w:val="36"/>
          <w:szCs w:val="36"/>
          <w:rtl/>
          <w:lang w:bidi="ar-DZ"/>
        </w:rPr>
        <w:t>الأيام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الدراسية...)</w:t>
      </w:r>
    </w:p>
    <w:p w:rsidR="00493274" w:rsidRDefault="00A903C8" w:rsidP="00E35DF3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4603B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- </w:t>
      </w:r>
      <w:r w:rsidRPr="00C4603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بالنسبة لطلبة الدكتوراه</w:t>
      </w:r>
      <w:r w:rsidRPr="00C4603B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زيادة على الوثائق المكونة للملف، شهادة عدم العمل + شهادة التسجيل (السنة ثانية) + مستخرج تسجيل الموضوع</w:t>
      </w:r>
      <w:r w:rsidR="00646D2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+ </w:t>
      </w:r>
      <w:r w:rsidR="00646D2D" w:rsidRPr="00C4603B">
        <w:rPr>
          <w:rFonts w:ascii="Sakkal Majalla" w:hAnsi="Sakkal Majalla" w:cs="Sakkal Majalla" w:hint="cs"/>
          <w:sz w:val="36"/>
          <w:szCs w:val="36"/>
          <w:u w:val="dotted"/>
          <w:rtl/>
          <w:lang w:bidi="ar-DZ"/>
        </w:rPr>
        <w:t xml:space="preserve">شهادة عدم </w:t>
      </w:r>
      <w:r w:rsidR="00C4603B" w:rsidRPr="00C4603B">
        <w:rPr>
          <w:rFonts w:ascii="Sakkal Majalla" w:hAnsi="Sakkal Majalla" w:cs="Sakkal Majalla" w:hint="cs"/>
          <w:sz w:val="36"/>
          <w:szCs w:val="36"/>
          <w:u w:val="dotted"/>
          <w:rtl/>
          <w:lang w:bidi="ar-DZ"/>
        </w:rPr>
        <w:t>الانتساب</w:t>
      </w:r>
      <w:r w:rsidR="00C4603B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A903C8" w:rsidRPr="00E7775E" w:rsidRDefault="00A903C8" w:rsidP="00A903C8">
      <w:pPr>
        <w:bidi/>
        <w:spacing w:after="0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775E">
        <w:rPr>
          <w:rFonts w:ascii="Sakkal Majalla" w:hAnsi="Sakkal Majalla" w:cs="Sakkal Majalla" w:hint="cs"/>
          <w:b/>
          <w:bCs/>
          <w:sz w:val="40"/>
          <w:szCs w:val="40"/>
          <w:highlight w:val="yellow"/>
          <w:rtl/>
          <w:lang w:bidi="ar-DZ"/>
        </w:rPr>
        <w:t>لا يقبل أي ملف يودع خارج الآجال المحددة (الصيغة الورقية أو الالكترونية)</w:t>
      </w:r>
    </w:p>
    <w:p w:rsidR="00A903C8" w:rsidRPr="000E2019" w:rsidRDefault="00A903C8" w:rsidP="00A903C8">
      <w:pPr>
        <w:bidi/>
        <w:spacing w:after="0"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E2019">
        <w:rPr>
          <w:rFonts w:ascii="Sakkal Majalla" w:hAnsi="Sakkal Majalla" w:cs="Sakkal Majalla"/>
          <w:noProof/>
          <w:sz w:val="40"/>
          <w:szCs w:val="40"/>
          <w:rtl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141605</wp:posOffset>
            </wp:positionV>
            <wp:extent cx="771525" cy="1257300"/>
            <wp:effectExtent l="19050" t="0" r="9525" b="0"/>
            <wp:wrapTight wrapText="bothSides">
              <wp:wrapPolygon edited="0">
                <wp:start x="8000" y="0"/>
                <wp:lineTo x="1600" y="5236"/>
                <wp:lineTo x="-533" y="8836"/>
                <wp:lineTo x="-533" y="12436"/>
                <wp:lineTo x="3733" y="15709"/>
                <wp:lineTo x="6400" y="16691"/>
                <wp:lineTo x="8533" y="21273"/>
                <wp:lineTo x="13333" y="21273"/>
                <wp:lineTo x="13867" y="20945"/>
                <wp:lineTo x="15467" y="16364"/>
                <wp:lineTo x="15467" y="15709"/>
                <wp:lineTo x="18133" y="15709"/>
                <wp:lineTo x="21867" y="12764"/>
                <wp:lineTo x="21867" y="8836"/>
                <wp:lineTo x="19733" y="5236"/>
                <wp:lineTo x="19733" y="4909"/>
                <wp:lineTo x="13867" y="0"/>
                <wp:lineTo x="13333" y="0"/>
                <wp:lineTo x="8000" y="0"/>
              </wp:wrapPolygon>
            </wp:wrapTight>
            <wp:docPr id="14" name="Image 14" descr="Logo de l'Université de 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Logo de l'Université de Tlemc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وز</w:t>
      </w:r>
      <w:r w:rsidRPr="000E2019">
        <w:rPr>
          <w:rFonts w:ascii="Sakkal Majalla" w:hAnsi="Sakkal Majalla" w:cs="Sakkal Majalla"/>
          <w:sz w:val="40"/>
          <w:szCs w:val="40"/>
          <w:rtl/>
          <w:lang w:bidi="ar-DZ"/>
        </w:rPr>
        <w:t>ارة التعليم العالي والبحث العلمي</w:t>
      </w:r>
    </w:p>
    <w:p w:rsidR="00A903C8" w:rsidRDefault="00A903C8" w:rsidP="00A903C8">
      <w:pPr>
        <w:bidi/>
        <w:spacing w:after="0"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E2019">
        <w:rPr>
          <w:rFonts w:ascii="Sakkal Majalla" w:hAnsi="Sakkal Majalla" w:cs="Sakkal Majalla"/>
          <w:sz w:val="40"/>
          <w:szCs w:val="40"/>
          <w:lang w:bidi="ar-DZ"/>
        </w:rPr>
        <w:t xml:space="preserve">      </w:t>
      </w:r>
      <w:r w:rsidRPr="000E2019">
        <w:rPr>
          <w:rFonts w:ascii="Sakkal Majalla" w:hAnsi="Sakkal Majalla" w:cs="Sakkal Majalla"/>
          <w:sz w:val="40"/>
          <w:szCs w:val="40"/>
          <w:rtl/>
          <w:lang w:bidi="ar-DZ"/>
        </w:rPr>
        <w:t>جامعة أبــي بكر بـــلقا يد –تلمسان-</w:t>
      </w:r>
    </w:p>
    <w:p w:rsidR="00A903C8" w:rsidRPr="00752865" w:rsidRDefault="00A903C8" w:rsidP="00A903C8">
      <w:pPr>
        <w:tabs>
          <w:tab w:val="left" w:pos="5937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5286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العلوم الإنســانية و العلوم الاجـــتماعية</w:t>
      </w:r>
      <w:r w:rsidRPr="0075286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:rsidR="00A903C8" w:rsidRPr="00752865" w:rsidRDefault="00A903C8" w:rsidP="00A903C8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5286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نيابة العمادة للتكوين فيما بعد التدرج و العلاقات الخارجية</w:t>
      </w:r>
    </w:p>
    <w:p w:rsidR="00A903C8" w:rsidRPr="00752865" w:rsidRDefault="00A903C8" w:rsidP="008D7A32">
      <w:pPr>
        <w:tabs>
          <w:tab w:val="left" w:pos="7440"/>
        </w:tabs>
        <w:bidi/>
        <w:spacing w:after="0" w:line="240" w:lineRule="auto"/>
        <w:ind w:left="-711" w:firstLine="711"/>
        <w:rPr>
          <w:rFonts w:ascii="Sakkal Majalla" w:hAnsi="Sakkal Majalla" w:cs="Sakkal Majalla"/>
          <w:sz w:val="32"/>
          <w:szCs w:val="32"/>
          <w:rtl/>
        </w:rPr>
      </w:pPr>
      <w:r w:rsidRPr="0075286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Pr="0075286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</w:t>
      </w:r>
      <w:r w:rsidRPr="00752865">
        <w:rPr>
          <w:rFonts w:ascii="Sakkal Majalla" w:hAnsi="Sakkal Majalla" w:cs="Sakkal Majalla"/>
          <w:b/>
          <w:bCs/>
          <w:sz w:val="32"/>
          <w:szCs w:val="32"/>
          <w:rtl/>
        </w:rPr>
        <w:t>رقم .....      /ن.ع.م . بعد التدرج/201</w:t>
      </w:r>
      <w:r w:rsidR="008D7A3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9</w:t>
      </w:r>
      <w:r w:rsidRPr="00752865">
        <w:rPr>
          <w:rFonts w:ascii="Sakkal Majalla" w:hAnsi="Sakkal Majalla" w:cs="Sakkal Majalla"/>
          <w:sz w:val="32"/>
          <w:szCs w:val="32"/>
          <w:rtl/>
        </w:rPr>
        <w:t xml:space="preserve">     </w:t>
      </w:r>
    </w:p>
    <w:p w:rsidR="00716259" w:rsidRDefault="00A903C8" w:rsidP="00716259">
      <w:pPr>
        <w:tabs>
          <w:tab w:val="left" w:pos="7440"/>
        </w:tabs>
        <w:bidi/>
        <w:spacing w:after="0" w:line="240" w:lineRule="auto"/>
        <w:ind w:left="-711" w:firstLine="711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0E2019">
        <w:rPr>
          <w:rFonts w:ascii="Sakkal Majalla" w:hAnsi="Sakkal Majalla" w:cs="Sakkal Majalla"/>
          <w:b/>
          <w:bCs/>
          <w:sz w:val="40"/>
          <w:szCs w:val="40"/>
          <w:rtl/>
        </w:rPr>
        <w:t>إعــــــلان</w:t>
      </w:r>
    </w:p>
    <w:p w:rsidR="00A903C8" w:rsidRPr="000E2019" w:rsidRDefault="00A903C8" w:rsidP="00716259">
      <w:pPr>
        <w:tabs>
          <w:tab w:val="left" w:pos="4015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E2019">
        <w:rPr>
          <w:rFonts w:ascii="Sakkal Majalla" w:hAnsi="Sakkal Majalla" w:cs="Sakkal Majalla"/>
          <w:b/>
          <w:bCs/>
          <w:sz w:val="40"/>
          <w:szCs w:val="40"/>
          <w:rtl/>
        </w:rPr>
        <w:t>للأساتذة وطلبة الدكتوراه</w:t>
      </w:r>
    </w:p>
    <w:p w:rsidR="00A903C8" w:rsidRPr="00E81512" w:rsidRDefault="00A903C8" w:rsidP="008A690B">
      <w:pPr>
        <w:tabs>
          <w:tab w:val="left" w:pos="5067"/>
        </w:tabs>
        <w:bidi/>
        <w:spacing w:after="0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الموضوع </w:t>
      </w: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خطوات إيداع ملفات التربصات قصيرة المدى لسنة </w:t>
      </w:r>
      <w:r w:rsidR="008A690B">
        <w:rPr>
          <w:rFonts w:ascii="Sakkal Majalla" w:hAnsi="Sakkal Majalla" w:cs="Sakkal Majalla" w:hint="cs"/>
          <w:sz w:val="32"/>
          <w:szCs w:val="32"/>
          <w:rtl/>
          <w:lang w:bidi="ar-DZ"/>
        </w:rPr>
        <w:t>2019</w:t>
      </w:r>
    </w:p>
    <w:p w:rsidR="00A903C8" w:rsidRPr="00E81512" w:rsidRDefault="00A903C8" w:rsidP="00A903C8">
      <w:pPr>
        <w:tabs>
          <w:tab w:val="left" w:pos="5067"/>
        </w:tabs>
        <w:bidi/>
        <w:spacing w:after="0"/>
        <w:ind w:left="-426" w:right="-567" w:firstLine="708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E8151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خطوات إيداع الملفات الإلكترونية  :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>الدخول إلى الموقع الإلكتروني المذكور أعلاه ( تجدون الرابط بالموقع الإلكتروني الخاص بالكلية).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تسجيل الدخول بالنقر على </w:t>
      </w:r>
      <w:r w:rsidRPr="00E81512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51637D" w:rsidRPr="0051637D">
        <w:rPr>
          <w:rFonts w:ascii="Sakkal Majalla" w:hAnsi="Sakkal Majalla" w:cs="Sakkal Majalla"/>
          <w:b/>
          <w:bCs/>
          <w:sz w:val="32"/>
          <w:szCs w:val="32"/>
          <w:lang w:bidi="ar-DZ"/>
        </w:rPr>
        <w:t>se connecter</w:t>
      </w:r>
      <w:r w:rsidRPr="00E81512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 w:rsidRPr="00E815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تسجيل اسم المستخدم وكلمة السر يمكن التسجيل عن طريق النقر على </w:t>
      </w:r>
      <w:r w:rsidRPr="00E81512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vous n’avez pas de</w:t>
      </w:r>
      <w:r w:rsidRPr="00E81512">
        <w:rPr>
          <w:rFonts w:ascii="Sakkal Majalla" w:hAnsi="Sakkal Majalla" w:cs="Sakkal Majalla"/>
          <w:sz w:val="32"/>
          <w:szCs w:val="32"/>
          <w:u w:val="single"/>
          <w:lang w:bidi="ar-DZ"/>
        </w:rPr>
        <w:t xml:space="preserve"> </w:t>
      </w:r>
      <w:r w:rsidRPr="00E81512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 xml:space="preserve">compte ? </w:t>
      </w:r>
      <w:r w:rsidRPr="00E81512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 </w:t>
      </w: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>ثم إتباع المعلومات.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>يتيح تسجيل اسم المستخدم وكلمة السر الدخول إلى الصفحة الشخصية الخاصة بالأستاذ وطالب الدكتوراه لأجل إيداع الملف.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الدخول إلى الصفحة الشخصية تتبع خطوات إيداع الملف بالنقر على </w:t>
      </w:r>
      <w:r w:rsidRPr="00E81512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Demande de stage </w:t>
      </w:r>
      <w:r w:rsidRPr="00E815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(أعلى الصفحة على اليسار).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توجد خمس خطوات لأجل إيداع الملف وتسجيله، بعد كل خطوة تحفظ البيانات بالنقر على </w:t>
      </w:r>
      <w:r w:rsidRPr="00E81512">
        <w:rPr>
          <w:rFonts w:ascii="Sakkal Majalla" w:hAnsi="Sakkal Majalla" w:cs="Sakkal Majalla"/>
          <w:b/>
          <w:bCs/>
          <w:sz w:val="32"/>
          <w:szCs w:val="32"/>
          <w:lang w:bidi="ar-DZ"/>
        </w:rPr>
        <w:t>Enregistrer</w:t>
      </w:r>
      <w:r w:rsidRPr="00E815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>الخطوة الخامسة تحتوي على إمكانية تحميل كل الوثائق الثبوتية لطلب الاستفادة من التربص.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يمكن الإطلاع على شبكة التقييم الخاصة بالتربصات لأجل معرفة عدد النقاط المتحصل عليها وذلك بالنقر على </w:t>
      </w:r>
      <w:r w:rsidRPr="00E81512">
        <w:rPr>
          <w:rFonts w:ascii="Sakkal Majalla" w:hAnsi="Sakkal Majalla" w:cs="Sakkal Majalla"/>
          <w:b/>
          <w:bCs/>
          <w:sz w:val="32"/>
          <w:szCs w:val="32"/>
          <w:lang w:bidi="ar-DZ"/>
        </w:rPr>
        <w:t>grille des classemen</w:t>
      </w:r>
      <w:r w:rsidRPr="00E81512">
        <w:rPr>
          <w:rFonts w:ascii="Sakkal Majalla" w:hAnsi="Sakkal Majalla" w:cs="Sakkal Majalla"/>
          <w:sz w:val="32"/>
          <w:szCs w:val="32"/>
          <w:lang w:bidi="ar-DZ"/>
        </w:rPr>
        <w:t>t</w:t>
      </w: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>(أعلى الصفحة على اليسار)</w:t>
      </w:r>
    </w:p>
    <w:p w:rsidR="00A903C8" w:rsidRPr="00E81512" w:rsidRDefault="00A903C8" w:rsidP="00A903C8">
      <w:pPr>
        <w:pStyle w:val="Paragraphedeliste"/>
        <w:numPr>
          <w:ilvl w:val="0"/>
          <w:numId w:val="1"/>
        </w:numPr>
        <w:tabs>
          <w:tab w:val="left" w:pos="5067"/>
        </w:tabs>
        <w:bidi/>
        <w:spacing w:after="0" w:line="240" w:lineRule="auto"/>
        <w:ind w:left="-426" w:right="-56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تبقى إمكانية تعديل الملف بالنقر على </w:t>
      </w:r>
      <w:r w:rsidRPr="00E81512">
        <w:rPr>
          <w:rFonts w:ascii="Sakkal Majalla" w:hAnsi="Sakkal Majalla" w:cs="Sakkal Majalla"/>
          <w:b/>
          <w:bCs/>
          <w:sz w:val="32"/>
          <w:szCs w:val="32"/>
          <w:lang w:bidi="ar-DZ"/>
        </w:rPr>
        <w:t>modifie</w:t>
      </w:r>
      <w:r w:rsidRPr="00E81512">
        <w:rPr>
          <w:rFonts w:ascii="Sakkal Majalla" w:hAnsi="Sakkal Majalla" w:cs="Sakkal Majalla"/>
          <w:sz w:val="32"/>
          <w:szCs w:val="32"/>
          <w:lang w:bidi="ar-DZ"/>
        </w:rPr>
        <w:t>r</w:t>
      </w: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نهاية إيداع الملفات.</w:t>
      </w:r>
    </w:p>
    <w:p w:rsidR="00A903C8" w:rsidRPr="00E81512" w:rsidRDefault="00A903C8" w:rsidP="00A903C8">
      <w:pPr>
        <w:pStyle w:val="Paragraphedeliste"/>
        <w:tabs>
          <w:tab w:val="left" w:pos="5067"/>
        </w:tabs>
        <w:bidi/>
        <w:ind w:left="-426" w:right="-567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E8151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الوثائق الثبوتية للملف الإلكتروني:</w:t>
      </w:r>
    </w:p>
    <w:p w:rsidR="00A903C8" w:rsidRPr="00E81512" w:rsidRDefault="00A903C8" w:rsidP="00A903C8">
      <w:pPr>
        <w:pStyle w:val="Paragraphedeliste"/>
        <w:numPr>
          <w:ilvl w:val="0"/>
          <w:numId w:val="2"/>
        </w:numPr>
        <w:tabs>
          <w:tab w:val="left" w:pos="5067"/>
        </w:tabs>
        <w:bidi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المداخلات : </w:t>
      </w: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شهادة المشاركة .   </w:t>
      </w:r>
    </w:p>
    <w:p w:rsidR="00A903C8" w:rsidRDefault="00A903C8" w:rsidP="00A903C8">
      <w:pPr>
        <w:pStyle w:val="Paragraphedeliste"/>
        <w:numPr>
          <w:ilvl w:val="0"/>
          <w:numId w:val="2"/>
        </w:numPr>
        <w:tabs>
          <w:tab w:val="left" w:pos="5067"/>
        </w:tabs>
        <w:bidi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E815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المقالات :</w:t>
      </w:r>
      <w:r w:rsidRPr="00E8151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واجهة المجلة ، الفهرس ، الصفحة الأولى من المقال</w:t>
      </w:r>
    </w:p>
    <w:p w:rsidR="00716259" w:rsidRDefault="00A903C8" w:rsidP="00A903C8">
      <w:pPr>
        <w:pStyle w:val="Paragraphedeliste"/>
        <w:numPr>
          <w:ilvl w:val="0"/>
          <w:numId w:val="2"/>
        </w:numPr>
        <w:tabs>
          <w:tab w:val="left" w:pos="5067"/>
        </w:tabs>
        <w:bidi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71625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الكتاب  :</w:t>
      </w:r>
      <w:r w:rsidRPr="007162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الواجهة </w:t>
      </w:r>
    </w:p>
    <w:p w:rsidR="00A903C8" w:rsidRPr="00716259" w:rsidRDefault="00A903C8" w:rsidP="00716259">
      <w:pPr>
        <w:pStyle w:val="Paragraphedeliste"/>
        <w:numPr>
          <w:ilvl w:val="0"/>
          <w:numId w:val="2"/>
        </w:numPr>
        <w:tabs>
          <w:tab w:val="left" w:pos="5067"/>
        </w:tabs>
        <w:bidi/>
        <w:ind w:left="-426" w:right="-56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71625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التأطير :</w:t>
      </w:r>
      <w:r w:rsidRPr="007162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محضر المناقشة </w:t>
      </w:r>
    </w:p>
    <w:p w:rsidR="00A903C8" w:rsidRPr="00E81512" w:rsidRDefault="00A903C8" w:rsidP="00A903C8">
      <w:pPr>
        <w:jc w:val="center"/>
        <w:rPr>
          <w:rFonts w:ascii="Castellar" w:hAnsi="Castellar" w:cstheme="majorBidi"/>
          <w:sz w:val="32"/>
          <w:szCs w:val="32"/>
        </w:rPr>
      </w:pPr>
    </w:p>
    <w:p w:rsidR="00A903C8" w:rsidRPr="00E81512" w:rsidRDefault="00A903C8" w:rsidP="00A903C8">
      <w:pPr>
        <w:rPr>
          <w:rFonts w:ascii="Castellar" w:hAnsi="Castellar" w:cstheme="majorBidi"/>
          <w:sz w:val="32"/>
          <w:szCs w:val="32"/>
        </w:rPr>
      </w:pPr>
    </w:p>
    <w:p w:rsidR="00C5730C" w:rsidRDefault="00C5730C"/>
    <w:sectPr w:rsidR="00C5730C" w:rsidSect="00F342A6">
      <w:pgSz w:w="11906" w:h="16838"/>
      <w:pgMar w:top="568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07" w:rsidRDefault="00CD6E07" w:rsidP="00A903C8">
      <w:pPr>
        <w:spacing w:after="0" w:line="240" w:lineRule="auto"/>
      </w:pPr>
      <w:r>
        <w:separator/>
      </w:r>
    </w:p>
  </w:endnote>
  <w:endnote w:type="continuationSeparator" w:id="1">
    <w:p w:rsidR="00CD6E07" w:rsidRDefault="00CD6E07" w:rsidP="00A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07" w:rsidRDefault="00CD6E07" w:rsidP="00A903C8">
      <w:pPr>
        <w:spacing w:after="0" w:line="240" w:lineRule="auto"/>
      </w:pPr>
      <w:r>
        <w:separator/>
      </w:r>
    </w:p>
  </w:footnote>
  <w:footnote w:type="continuationSeparator" w:id="1">
    <w:p w:rsidR="00CD6E07" w:rsidRDefault="00CD6E07" w:rsidP="00A9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340"/>
    <w:multiLevelType w:val="hybridMultilevel"/>
    <w:tmpl w:val="BC96621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92F4D"/>
    <w:multiLevelType w:val="hybridMultilevel"/>
    <w:tmpl w:val="76DC3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6A7022"/>
    <w:multiLevelType w:val="hybridMultilevel"/>
    <w:tmpl w:val="87B0FA1C"/>
    <w:lvl w:ilvl="0" w:tplc="61382128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3C8"/>
    <w:rsid w:val="00045424"/>
    <w:rsid w:val="00060DD6"/>
    <w:rsid w:val="000C19E0"/>
    <w:rsid w:val="0013120F"/>
    <w:rsid w:val="00187A17"/>
    <w:rsid w:val="00216D64"/>
    <w:rsid w:val="00466FD2"/>
    <w:rsid w:val="00467C6F"/>
    <w:rsid w:val="00493274"/>
    <w:rsid w:val="004A4A10"/>
    <w:rsid w:val="004E5B24"/>
    <w:rsid w:val="004F5F03"/>
    <w:rsid w:val="0051637D"/>
    <w:rsid w:val="005544AC"/>
    <w:rsid w:val="00566D26"/>
    <w:rsid w:val="00646D2D"/>
    <w:rsid w:val="00663758"/>
    <w:rsid w:val="006705FB"/>
    <w:rsid w:val="006E72BF"/>
    <w:rsid w:val="00716259"/>
    <w:rsid w:val="00746A69"/>
    <w:rsid w:val="00752BD3"/>
    <w:rsid w:val="007770F6"/>
    <w:rsid w:val="007D6ED1"/>
    <w:rsid w:val="00826BC6"/>
    <w:rsid w:val="008A690B"/>
    <w:rsid w:val="008B49F2"/>
    <w:rsid w:val="008C62A9"/>
    <w:rsid w:val="008D7A32"/>
    <w:rsid w:val="00A67E7F"/>
    <w:rsid w:val="00A903C8"/>
    <w:rsid w:val="00B82962"/>
    <w:rsid w:val="00B91843"/>
    <w:rsid w:val="00C4603B"/>
    <w:rsid w:val="00C5730C"/>
    <w:rsid w:val="00CD464B"/>
    <w:rsid w:val="00CD6E07"/>
    <w:rsid w:val="00CE717E"/>
    <w:rsid w:val="00D47BC4"/>
    <w:rsid w:val="00D97C77"/>
    <w:rsid w:val="00E11611"/>
    <w:rsid w:val="00E35DF3"/>
    <w:rsid w:val="00E62D38"/>
    <w:rsid w:val="00EB0353"/>
    <w:rsid w:val="00F342A6"/>
    <w:rsid w:val="00FB1242"/>
    <w:rsid w:val="00F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C8"/>
    <w:rPr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7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7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7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7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7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72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72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72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72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E7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E72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E7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E7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E72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E7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E72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E7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E72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E7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7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72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72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E72BF"/>
    <w:rPr>
      <w:b/>
      <w:bCs/>
    </w:rPr>
  </w:style>
  <w:style w:type="character" w:styleId="Accentuation">
    <w:name w:val="Emphasis"/>
    <w:basedOn w:val="Policepardfaut"/>
    <w:uiPriority w:val="20"/>
    <w:qFormat/>
    <w:rsid w:val="006E72BF"/>
    <w:rPr>
      <w:i/>
      <w:iCs/>
    </w:rPr>
  </w:style>
  <w:style w:type="paragraph" w:styleId="Sansinterligne">
    <w:name w:val="No Spacing"/>
    <w:uiPriority w:val="1"/>
    <w:qFormat/>
    <w:rsid w:val="006E72B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E72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E72B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E72B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72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72B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E72B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E72B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E72B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72B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E72B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72BF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A9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03C8"/>
    <w:rPr>
      <w:lang w:val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9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03C8"/>
    <w:rPr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CNEPRU</dc:creator>
  <cp:keywords/>
  <dc:description/>
  <cp:lastModifiedBy>CNEPRU</cp:lastModifiedBy>
  <cp:revision>14</cp:revision>
  <cp:lastPrinted>2019-04-07T05:38:00Z</cp:lastPrinted>
  <dcterms:created xsi:type="dcterms:W3CDTF">2018-03-18T12:08:00Z</dcterms:created>
  <dcterms:modified xsi:type="dcterms:W3CDTF">2019-04-07T05:38:00Z</dcterms:modified>
</cp:coreProperties>
</file>